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173AE4">
      <w:pPr>
        <w:widowControl w:val="0"/>
        <w:kinsoku/>
        <w:autoSpaceDE/>
        <w:autoSpaceDN/>
        <w:spacing w:line="560" w:lineRule="exact"/>
        <w:ind w:firstLine="0" w:firstLineChars="0"/>
        <w:jc w:val="both"/>
        <w:textAlignment w:val="auto"/>
        <w:rPr>
          <w:rFonts w:ascii="黑体" w:hAnsi="黑体" w:eastAsia="黑体" w:cs="黑体"/>
          <w:snapToGrid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snapToGrid/>
          <w:kern w:val="2"/>
          <w:sz w:val="32"/>
          <w:szCs w:val="32"/>
          <w:lang w:val="en-US" w:eastAsia="zh-CN" w:bidi="ar-SA"/>
        </w:rPr>
        <w:t>附件1</w:t>
      </w:r>
    </w:p>
    <w:p w14:paraId="489E552C">
      <w:pPr>
        <w:widowControl w:val="0"/>
        <w:kinsoku/>
        <w:autoSpaceDE/>
        <w:autoSpaceDN/>
        <w:spacing w:before="435" w:beforeLines="100" w:line="560" w:lineRule="exact"/>
        <w:ind w:firstLine="0" w:firstLineChars="0"/>
        <w:jc w:val="center"/>
        <w:textAlignment w:val="auto"/>
        <w:rPr>
          <w:rFonts w:ascii="Times New Roman" w:hAnsi="Times New Roman" w:eastAsia="方正小标宋简体" w:cs="方正小标宋简体"/>
          <w:snapToGrid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方正小标宋简体"/>
          <w:snapToGrid/>
          <w:kern w:val="2"/>
          <w:sz w:val="44"/>
          <w:szCs w:val="44"/>
          <w:lang w:val="en-US" w:eastAsia="zh-CN" w:bidi="ar-SA"/>
        </w:rPr>
        <w:t>第三届全国大学生职业规划大赛成长赛道方案</w:t>
      </w:r>
    </w:p>
    <w:bookmarkEnd w:id="0"/>
    <w:p w14:paraId="346A94AE">
      <w:pPr>
        <w:widowControl w:val="0"/>
        <w:numPr>
          <w:ilvl w:val="0"/>
          <w:numId w:val="1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ascii="Times New Roman" w:hAnsi="Times New Roman" w:eastAsia="黑体" w:cs="仿宋_GB2312"/>
          <w:bCs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仿宋_GB2312"/>
          <w:bCs/>
          <w:snapToGrid/>
          <w:color w:val="000000"/>
          <w:kern w:val="2"/>
          <w:sz w:val="32"/>
          <w:szCs w:val="32"/>
          <w:lang w:val="en-US" w:eastAsia="zh-CN" w:bidi="ar-SA"/>
        </w:rPr>
        <w:t>比赛内容</w:t>
      </w:r>
    </w:p>
    <w:p w14:paraId="14D99DCA">
      <w:pPr>
        <w:widowControl w:val="0"/>
        <w:numPr>
          <w:ilvl w:val="0"/>
          <w:numId w:val="0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ascii="Times New Roman" w:hAnsi="Times New Roman" w:eastAsia="仿宋_GB2312" w:cs="仿宋_GB2312"/>
          <w:bCs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Cs/>
          <w:snapToGrid/>
          <w:color w:val="000000"/>
          <w:kern w:val="2"/>
          <w:sz w:val="32"/>
          <w:szCs w:val="32"/>
          <w:lang w:val="en-US" w:eastAsia="zh-CN" w:bidi="ar-SA"/>
        </w:rPr>
        <w:t>考察学生树立生涯发展理念并合理设定职业目标、围绕实现目标持续行动并不断调整的成长过程，通过学习实践提升综合素质和专业能力，体现正确的择业就业观念。</w:t>
      </w:r>
    </w:p>
    <w:p w14:paraId="4368F4BA">
      <w:pPr>
        <w:widowControl w:val="0"/>
        <w:numPr>
          <w:ilvl w:val="0"/>
          <w:numId w:val="1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ascii="Times New Roman" w:hAnsi="Times New Roman" w:eastAsia="黑体" w:cs="仿宋_GB2312"/>
          <w:bCs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仿宋_GB2312"/>
          <w:bCs/>
          <w:snapToGrid/>
          <w:color w:val="000000"/>
          <w:kern w:val="2"/>
          <w:sz w:val="32"/>
          <w:szCs w:val="32"/>
          <w:lang w:val="en-US" w:eastAsia="zh-CN" w:bidi="ar-SA"/>
        </w:rPr>
        <w:t>参赛组别和对象</w:t>
      </w:r>
    </w:p>
    <w:p w14:paraId="1A6EF5ED">
      <w:pPr>
        <w:widowControl w:val="0"/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Cs/>
          <w:snapToGrid/>
          <w:color w:val="000000"/>
          <w:kern w:val="2"/>
          <w:sz w:val="32"/>
          <w:szCs w:val="32"/>
          <w:lang w:val="en-US" w:eastAsia="zh-CN" w:bidi="ar-SA"/>
        </w:rPr>
        <w:t>成长赛道</w:t>
      </w:r>
      <w:r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  <w:t>参赛对象为普通</w:t>
      </w:r>
      <w:r>
        <w:rPr>
          <w:rFonts w:hint="eastAsia" w:ascii="Times New Roman" w:hAnsi="Times New Roman" w:eastAsia="仿宋_GB2312" w:cs="仿宋_GB2312"/>
          <w:bCs/>
          <w:snapToGrid/>
          <w:color w:val="000000"/>
          <w:kern w:val="2"/>
          <w:sz w:val="32"/>
          <w:szCs w:val="32"/>
          <w:lang w:val="en-US" w:eastAsia="zh-CN" w:bidi="ar-SA"/>
        </w:rPr>
        <w:t>高等学校全日制</w:t>
      </w: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本科非毕业年级</w:t>
      </w:r>
      <w:r>
        <w:rPr>
          <w:rFonts w:hint="eastAsia" w:ascii="Times New Roman" w:hAnsi="Times New Roman" w:eastAsia="仿宋_GB2312" w:cs="仿宋_GB2312"/>
          <w:bCs/>
          <w:snapToGrid/>
          <w:color w:val="000000"/>
          <w:kern w:val="2"/>
          <w:sz w:val="32"/>
          <w:szCs w:val="32"/>
          <w:lang w:val="en-US" w:eastAsia="zh-CN" w:bidi="ar-SA"/>
        </w:rPr>
        <w:t>在校学生。</w:t>
      </w:r>
    </w:p>
    <w:p w14:paraId="3D052EE7">
      <w:pPr>
        <w:widowControl/>
        <w:numPr>
          <w:ilvl w:val="0"/>
          <w:numId w:val="1"/>
        </w:numPr>
        <w:kinsoku/>
        <w:autoSpaceDE/>
        <w:autoSpaceDN/>
        <w:spacing w:line="336" w:lineRule="auto"/>
        <w:ind w:firstLine="640" w:firstLineChars="0"/>
        <w:jc w:val="both"/>
        <w:textAlignment w:val="auto"/>
        <w:rPr>
          <w:rFonts w:ascii="Times New Roman" w:hAnsi="Times New Roman" w:eastAsia="黑体" w:cs="仿宋_GB2312"/>
          <w:bCs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仿宋_GB2312"/>
          <w:bCs/>
          <w:snapToGrid/>
          <w:color w:val="000000"/>
          <w:kern w:val="2"/>
          <w:sz w:val="32"/>
          <w:szCs w:val="32"/>
          <w:lang w:val="en-US" w:eastAsia="zh-CN" w:bidi="ar-SA"/>
        </w:rPr>
        <w:t>参赛材料要求</w:t>
      </w:r>
    </w:p>
    <w:p w14:paraId="45D47183">
      <w:pPr>
        <w:widowControl/>
        <w:kinsoku/>
        <w:autoSpaceDE/>
        <w:autoSpaceDN/>
        <w:spacing w:line="336" w:lineRule="auto"/>
        <w:ind w:firstLine="640" w:firstLineChars="200"/>
        <w:jc w:val="left"/>
        <w:textAlignment w:val="auto"/>
        <w:rPr>
          <w:rFonts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  <w:t>选手在大赛平台（网址：zgs.chsi.com.cn）提交以下参赛材料：</w:t>
      </w:r>
    </w:p>
    <w:p w14:paraId="7A0F61D4">
      <w:pPr>
        <w:widowControl/>
        <w:numPr>
          <w:ilvl w:val="0"/>
          <w:numId w:val="2"/>
        </w:numPr>
        <w:kinsoku/>
        <w:autoSpaceDE/>
        <w:autoSpaceDN/>
        <w:spacing w:line="336" w:lineRule="auto"/>
        <w:ind w:left="0" w:firstLine="420" w:firstLineChars="0"/>
        <w:jc w:val="left"/>
        <w:textAlignment w:val="auto"/>
        <w:rPr>
          <w:rFonts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生涯发展报告：介绍设定职业目标的过程；实现职业目标的具体行动和成效；职业目标及行动的动态调整等（</w:t>
      </w:r>
      <w:r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  <w:t>PDF格式，文字不超过2000字，图表不超过5张</w:t>
      </w: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  <w:t>。</w:t>
      </w:r>
    </w:p>
    <w:p w14:paraId="66179107">
      <w:pPr>
        <w:widowControl/>
        <w:numPr>
          <w:ilvl w:val="0"/>
          <w:numId w:val="2"/>
        </w:numPr>
        <w:kinsoku/>
        <w:autoSpaceDE/>
        <w:autoSpaceDN/>
        <w:spacing w:line="336" w:lineRule="auto"/>
        <w:ind w:left="0" w:firstLine="420" w:firstLineChars="0"/>
        <w:jc w:val="left"/>
        <w:textAlignment w:val="auto"/>
        <w:rPr>
          <w:rFonts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  <w:t>生涯发展展示（PPT格式，不超过50MB；可加入视频）。</w:t>
      </w:r>
    </w:p>
    <w:p w14:paraId="7948A6CA">
      <w:pPr>
        <w:widowControl/>
        <w:numPr>
          <w:ilvl w:val="0"/>
          <w:numId w:val="1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ascii="Times New Roman" w:hAnsi="Times New Roman" w:eastAsia="黑体" w:cs="仿宋_GB2312"/>
          <w:bCs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仿宋_GB2312"/>
          <w:bCs/>
          <w:snapToGrid/>
          <w:color w:val="000000"/>
          <w:kern w:val="2"/>
          <w:sz w:val="32"/>
          <w:szCs w:val="32"/>
          <w:lang w:val="en-US" w:eastAsia="zh-CN" w:bidi="ar-SA"/>
        </w:rPr>
        <w:t>比赛环节</w:t>
      </w:r>
    </w:p>
    <w:p w14:paraId="2147B80C">
      <w:pPr>
        <w:widowControl w:val="0"/>
        <w:kinsoku/>
        <w:autoSpaceDE/>
        <w:autoSpaceDN/>
        <w:adjustRightInd/>
        <w:spacing w:line="336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成长赛道设主题陈述、评委提问和天降实习</w:t>
      </w:r>
      <w:r>
        <w:rPr>
          <w:rFonts w:ascii="Times New Roman" w:hAnsi="Times New Roman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offer</w:t>
      </w: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环节。各环节时长根据实际情况适当调整。</w:t>
      </w:r>
    </w:p>
    <w:p w14:paraId="23C81788">
      <w:pPr>
        <w:widowControl w:val="0"/>
        <w:kinsoku/>
        <w:autoSpaceDE/>
        <w:autoSpaceDN/>
        <w:adjustRightInd/>
        <w:spacing w:line="336" w:lineRule="auto"/>
        <w:ind w:firstLine="640" w:firstLineChars="200"/>
        <w:jc w:val="both"/>
        <w:textAlignment w:val="auto"/>
        <w:rPr>
          <w:rFonts w:ascii="Times New Roman" w:hAnsi="Times New Roman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（一）主题陈述（7分钟）</w:t>
      </w: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：选手结合生涯发展报告作陈述。</w:t>
      </w:r>
    </w:p>
    <w:p w14:paraId="4E3AC18B">
      <w:pPr>
        <w:widowControl w:val="0"/>
        <w:kinsoku/>
        <w:autoSpaceDE/>
        <w:autoSpaceDN/>
        <w:adjustRightInd/>
        <w:spacing w:line="336" w:lineRule="auto"/>
        <w:ind w:firstLine="640" w:firstLineChars="200"/>
        <w:jc w:val="both"/>
        <w:textAlignment w:val="auto"/>
        <w:rPr>
          <w:rFonts w:ascii="Times New Roman" w:hAnsi="Times New Roman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（二）评委提问（5分钟）</w:t>
      </w: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：评委结合选手陈述和现场表现提问。</w:t>
      </w:r>
    </w:p>
    <w:p w14:paraId="747281EC">
      <w:pPr>
        <w:widowControl/>
        <w:kinsoku/>
        <w:autoSpaceDE/>
        <w:autoSpaceDN/>
        <w:adjustRightInd/>
        <w:spacing w:line="336" w:lineRule="auto"/>
        <w:ind w:firstLine="640" w:firstLineChars="200"/>
        <w:jc w:val="both"/>
        <w:textAlignment w:val="auto"/>
        <w:rPr>
          <w:rFonts w:ascii="Times New Roman" w:hAnsi="Times New Roman" w:eastAsia="楷体_GB2312" w:cs="仿宋_GB2312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（三）天降实习</w:t>
      </w:r>
      <w:r>
        <w:rPr>
          <w:rFonts w:ascii="Times New Roman" w:hAnsi="Times New Roman" w:eastAsia="楷体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offe</w:t>
      </w:r>
      <w:r>
        <w:rPr>
          <w:rFonts w:ascii="Times New Roman" w:hAnsi="Times New Roman" w:eastAsia="楷体_GB2312" w:cs="仿宋_GB2312"/>
          <w:snapToGrid/>
          <w:color w:val="000000"/>
          <w:spacing w:val="20"/>
          <w:kern w:val="2"/>
          <w:sz w:val="32"/>
          <w:szCs w:val="32"/>
          <w:lang w:val="en-US" w:eastAsia="zh-CN" w:bidi="ar-SA"/>
        </w:rPr>
        <w:t>r</w:t>
      </w:r>
      <w:r>
        <w:rPr>
          <w:rFonts w:hint="eastAsia" w:ascii="Times New Roman" w:hAnsi="Times New Roman" w:eastAsia="楷体_GB2312" w:cs="仿宋_GB2312"/>
          <w:snapToGrid/>
          <w:color w:val="000000"/>
          <w:spacing w:val="20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Times New Roman" w:hAnsi="Times New Roman" w:eastAsia="楷体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2分钟）：</w:t>
      </w:r>
      <w:r>
        <w:rPr>
          <w:rFonts w:hint="eastAsia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用人单位根据选手表现，决定是否给出实习意向。</w:t>
      </w:r>
    </w:p>
    <w:p w14:paraId="135AE754">
      <w:pPr>
        <w:widowControl/>
        <w:numPr>
          <w:ilvl w:val="0"/>
          <w:numId w:val="1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ascii="Times New Roman" w:hAnsi="Times New Roman" w:eastAsia="黑体" w:cs="仿宋_GB2312"/>
          <w:bCs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仿宋_GB2312"/>
          <w:bCs/>
          <w:snapToGrid/>
          <w:color w:val="000000"/>
          <w:kern w:val="2"/>
          <w:sz w:val="32"/>
          <w:szCs w:val="32"/>
          <w:lang w:val="en-US" w:eastAsia="zh-CN" w:bidi="ar-SA"/>
        </w:rPr>
        <w:t>评审标准</w:t>
      </w:r>
    </w:p>
    <w:tbl>
      <w:tblPr>
        <w:tblStyle w:val="3"/>
        <w:tblW w:w="502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6776"/>
        <w:gridCol w:w="808"/>
      </w:tblGrid>
      <w:tr w14:paraId="715B9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9" w:type="pct"/>
            <w:noWrap w:val="0"/>
            <w:vAlign w:val="center"/>
          </w:tcPr>
          <w:p w14:paraId="2184185A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指标</w:t>
            </w:r>
          </w:p>
        </w:tc>
        <w:tc>
          <w:tcPr>
            <w:tcW w:w="3958" w:type="pct"/>
            <w:noWrap w:val="0"/>
            <w:vAlign w:val="center"/>
          </w:tcPr>
          <w:p w14:paraId="4934F655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说明</w:t>
            </w:r>
          </w:p>
        </w:tc>
        <w:tc>
          <w:tcPr>
            <w:tcW w:w="472" w:type="pct"/>
            <w:noWrap w:val="0"/>
            <w:vAlign w:val="center"/>
          </w:tcPr>
          <w:p w14:paraId="53776AEB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分值</w:t>
            </w:r>
          </w:p>
        </w:tc>
      </w:tr>
      <w:tr w14:paraId="2F9C0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  <w:jc w:val="center"/>
        </w:trPr>
        <w:tc>
          <w:tcPr>
            <w:tcW w:w="569" w:type="pct"/>
            <w:vMerge w:val="restart"/>
            <w:noWrap w:val="0"/>
            <w:vAlign w:val="center"/>
          </w:tcPr>
          <w:p w14:paraId="017A6FA7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职业目标</w:t>
            </w:r>
          </w:p>
        </w:tc>
        <w:tc>
          <w:tcPr>
            <w:tcW w:w="3958" w:type="pct"/>
            <w:noWrap w:val="0"/>
            <w:vAlign w:val="center"/>
          </w:tcPr>
          <w:p w14:paraId="3C8C8359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left"/>
              <w:textAlignment w:val="auto"/>
              <w:rPr>
                <w:rFonts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职业目标能够将个人理想与国家需要、经济社会发展相 结合，体现正确的择业就业观念</w:t>
            </w:r>
          </w:p>
        </w:tc>
        <w:tc>
          <w:tcPr>
            <w:tcW w:w="472" w:type="pct"/>
            <w:vMerge w:val="restart"/>
            <w:noWrap w:val="0"/>
            <w:vAlign w:val="center"/>
          </w:tcPr>
          <w:p w14:paraId="18B62390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3</w:t>
            </w:r>
            <w:r>
              <w:rPr>
                <w:rFonts w:ascii="Times New Roman" w:hAnsi="Times New Roman" w:eastAsia="仿宋_GB2312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0</w:t>
            </w:r>
          </w:p>
        </w:tc>
      </w:tr>
      <w:tr w14:paraId="58B51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569" w:type="pct"/>
            <w:vMerge w:val="continue"/>
            <w:noWrap w:val="0"/>
            <w:vAlign w:val="center"/>
          </w:tcPr>
          <w:p w14:paraId="2AB1E2FE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958" w:type="pct"/>
            <w:noWrap w:val="0"/>
            <w:vAlign w:val="center"/>
          </w:tcPr>
          <w:p w14:paraId="01F14D7D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结合所学专业多渠道了解相关行业发展趋势和就业市  场需求，综合分析个人能力优势、兴趣特长、成长路径 等，合理设定职业目标或方向</w:t>
            </w:r>
          </w:p>
        </w:tc>
        <w:tc>
          <w:tcPr>
            <w:tcW w:w="472" w:type="pct"/>
            <w:vMerge w:val="continue"/>
            <w:noWrap w:val="0"/>
            <w:vAlign w:val="center"/>
          </w:tcPr>
          <w:p w14:paraId="537CB792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879F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569" w:type="pct"/>
            <w:vMerge w:val="continue"/>
            <w:noWrap w:val="0"/>
            <w:vAlign w:val="center"/>
          </w:tcPr>
          <w:p w14:paraId="0EA83EE1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958" w:type="pct"/>
            <w:noWrap w:val="0"/>
            <w:vAlign w:val="center"/>
          </w:tcPr>
          <w:p w14:paraId="7DD33727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基于职业目标对综合素质和专业能力等方面要求，科学 分析个人现实情况与职业目标间的差距，制定合理可行 的成长计划</w:t>
            </w:r>
          </w:p>
        </w:tc>
        <w:tc>
          <w:tcPr>
            <w:tcW w:w="472" w:type="pct"/>
            <w:vMerge w:val="continue"/>
            <w:noWrap w:val="0"/>
            <w:vAlign w:val="center"/>
          </w:tcPr>
          <w:p w14:paraId="75DC32CE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51968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569" w:type="pct"/>
            <w:vMerge w:val="restart"/>
            <w:noWrap w:val="0"/>
            <w:vAlign w:val="center"/>
          </w:tcPr>
          <w:p w14:paraId="5E2D9677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学习实践行动</w:t>
            </w:r>
          </w:p>
        </w:tc>
        <w:tc>
          <w:tcPr>
            <w:tcW w:w="3958" w:type="pct"/>
            <w:noWrap w:val="0"/>
            <w:vAlign w:val="center"/>
          </w:tcPr>
          <w:p w14:paraId="3000341E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left"/>
              <w:textAlignment w:val="auto"/>
              <w:rPr>
                <w:rFonts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围绕目标职业要求，结合学校育人特色和所学专业，利 用学校及社会资源开展学习实践</w:t>
            </w:r>
          </w:p>
        </w:tc>
        <w:tc>
          <w:tcPr>
            <w:tcW w:w="472" w:type="pct"/>
            <w:vMerge w:val="restart"/>
            <w:noWrap w:val="0"/>
            <w:vAlign w:val="center"/>
          </w:tcPr>
          <w:p w14:paraId="14AE8499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5</w:t>
            </w:r>
            <w:r>
              <w:rPr>
                <w:rFonts w:ascii="Times New Roman" w:hAnsi="Times New Roman" w:eastAsia="仿宋_GB2312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0</w:t>
            </w:r>
          </w:p>
        </w:tc>
      </w:tr>
      <w:tr w14:paraId="5E03A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569" w:type="pct"/>
            <w:vMerge w:val="continue"/>
            <w:noWrap w:val="0"/>
            <w:vAlign w:val="center"/>
          </w:tcPr>
          <w:p w14:paraId="0873AAAB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958" w:type="pct"/>
            <w:noWrap w:val="0"/>
            <w:vAlign w:val="center"/>
          </w:tcPr>
          <w:p w14:paraId="04BEB06B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学习实践行动取得阶段性标志性成果，接近职业目标要 求</w:t>
            </w:r>
          </w:p>
        </w:tc>
        <w:tc>
          <w:tcPr>
            <w:tcW w:w="472" w:type="pct"/>
            <w:vMerge w:val="continue"/>
            <w:noWrap w:val="0"/>
            <w:vAlign w:val="center"/>
          </w:tcPr>
          <w:p w14:paraId="20376106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58C11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569" w:type="pct"/>
            <w:noWrap w:val="0"/>
            <w:vAlign w:val="center"/>
          </w:tcPr>
          <w:p w14:paraId="64C6B4B1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优化改进</w:t>
            </w:r>
          </w:p>
        </w:tc>
        <w:tc>
          <w:tcPr>
            <w:tcW w:w="3958" w:type="pct"/>
            <w:noWrap w:val="0"/>
            <w:vAlign w:val="center"/>
          </w:tcPr>
          <w:p w14:paraId="5DBD4DDD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left"/>
              <w:textAlignment w:val="auto"/>
              <w:rPr>
                <w:rFonts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及时对学习实践行动成效进行自我评估和反思，总结分 析收获、不足和原因，在成长过程中对职业目标和学习 实践行动路径进行动态优化</w:t>
            </w:r>
          </w:p>
        </w:tc>
        <w:tc>
          <w:tcPr>
            <w:tcW w:w="472" w:type="pct"/>
            <w:noWrap w:val="0"/>
            <w:vAlign w:val="center"/>
          </w:tcPr>
          <w:p w14:paraId="3B40628A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仿宋_GB2312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2</w:t>
            </w:r>
            <w:r>
              <w:rPr>
                <w:rFonts w:ascii="Times New Roman" w:hAnsi="Times New Roman" w:eastAsia="仿宋_GB2312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0</w:t>
            </w:r>
          </w:p>
        </w:tc>
      </w:tr>
      <w:tr w14:paraId="0E319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9" w:type="pct"/>
            <w:noWrap w:val="0"/>
            <w:vAlign w:val="center"/>
          </w:tcPr>
          <w:p w14:paraId="1112EAE2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总分</w:t>
            </w:r>
          </w:p>
        </w:tc>
        <w:tc>
          <w:tcPr>
            <w:tcW w:w="3958" w:type="pct"/>
            <w:noWrap w:val="0"/>
            <w:vAlign w:val="center"/>
          </w:tcPr>
          <w:p w14:paraId="2D24F093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72" w:type="pct"/>
            <w:noWrap w:val="0"/>
            <w:vAlign w:val="center"/>
          </w:tcPr>
          <w:p w14:paraId="2E2DBD9B">
            <w:pPr>
              <w:widowControl w:val="0"/>
              <w:kinsoku/>
              <w:autoSpaceDE/>
              <w:autoSpaceDN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100</w:t>
            </w:r>
          </w:p>
        </w:tc>
      </w:tr>
    </w:tbl>
    <w:p w14:paraId="269B9CA1">
      <w:pPr>
        <w:widowControl/>
        <w:numPr>
          <w:ilvl w:val="0"/>
          <w:numId w:val="1"/>
        </w:numPr>
        <w:kinsoku/>
        <w:autoSpaceDE/>
        <w:autoSpaceDN/>
        <w:spacing w:before="326" w:beforeLines="75" w:line="336" w:lineRule="auto"/>
        <w:ind w:firstLine="640" w:firstLineChars="200"/>
        <w:jc w:val="both"/>
        <w:textAlignment w:val="auto"/>
        <w:rPr>
          <w:rFonts w:ascii="Times New Roman" w:hAnsi="Times New Roman" w:eastAsia="黑体" w:cs="仿宋_GB2312"/>
          <w:bCs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仿宋_GB2312"/>
          <w:bCs/>
          <w:snapToGrid/>
          <w:color w:val="000000"/>
          <w:kern w:val="2"/>
          <w:sz w:val="32"/>
          <w:szCs w:val="32"/>
          <w:lang w:val="en-US" w:eastAsia="zh-CN" w:bidi="ar-SA"/>
        </w:rPr>
        <w:t>奖项设置</w:t>
      </w:r>
    </w:p>
    <w:p w14:paraId="0FB9A5A8"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成长赛道校决赛设置特等奖（奖金6000元）、金奖（奖金2000元）、银奖（奖金1000元）、铜奖，以及优秀指导教师等奖项。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B1F8EE6-3581-424E-95F7-D95DC90C130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4CF12375-6AE9-4E55-84CE-C3F69834DBB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36B3E07-04CA-4F2F-9178-448ABD3B2BB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6ED3D274-47E1-4ED7-BF7B-3EFB76450935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5CBC0BE9-0FB5-4F93-96E6-7B1A09DDD39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45A23D"/>
    <w:multiLevelType w:val="singleLevel"/>
    <w:tmpl w:val="D045A23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D9F3AE73"/>
    <w:multiLevelType w:val="singleLevel"/>
    <w:tmpl w:val="D9F3AE7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DB5F50"/>
    <w:rsid w:val="1BDB5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2025-11-03T03:38:00Z</dcterms:created>
  <dc:creator>芳年华月</dc:creator>
  <cp:lastModifiedBy>芳年华月</cp:lastModifiedBy>
  <dcterms:modified xsi:type="dcterms:W3CDTF">2025-11-03T03:38:49Z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49C4BF0F4D4B401883B7E95DC9960DF8_11</vt:lpwstr>
  </property>
  <property fmtid="{D5CDD505-2E9C-101B-9397-08002B2CF9AE}" pid="4" name="KSOTemplateDocerSaveRecord">
    <vt:lpwstr>eyJoZGlkIjoiZGEyMzc0NzE4ZmE4NGEwYjU0M2Q5NTY4MWYwN2MxZTYiLCJ1c2VySWQiOiI0NTA3ODY2NTEifQ==</vt:lpwstr>
  </property>
</Properties>
</file>