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28DF" w:rsidRPr="000628DF" w:rsidRDefault="000628DF" w:rsidP="000628DF">
      <w:pPr>
        <w:widowControl/>
        <w:shd w:val="clear" w:color="auto" w:fill="FFFFFF"/>
        <w:jc w:val="center"/>
        <w:rPr>
          <w:rFonts w:ascii="Helvetica" w:eastAsia="宋体" w:hAnsi="Helvetica" w:cs="宋体"/>
          <w:color w:val="333333"/>
          <w:kern w:val="0"/>
          <w:sz w:val="45"/>
          <w:szCs w:val="45"/>
        </w:rPr>
      </w:pPr>
      <w:r w:rsidRPr="000628DF">
        <w:rPr>
          <w:rFonts w:ascii="Helvetica" w:eastAsia="宋体" w:hAnsi="Helvetica" w:cs="宋体"/>
          <w:color w:val="333333"/>
          <w:kern w:val="0"/>
          <w:sz w:val="45"/>
          <w:szCs w:val="45"/>
        </w:rPr>
        <w:t>武汉大学自然科学科研项目外协管理办法</w:t>
      </w:r>
    </w:p>
    <w:p w:rsidR="000628DF" w:rsidRPr="000628DF" w:rsidRDefault="000628DF" w:rsidP="000628DF">
      <w:pPr>
        <w:widowControl/>
        <w:shd w:val="clear" w:color="auto" w:fill="FFFFFF"/>
        <w:jc w:val="center"/>
        <w:rPr>
          <w:rFonts w:ascii="Helvetica" w:eastAsia="宋体" w:hAnsi="Helvetica" w:cs="宋体"/>
          <w:color w:val="333333"/>
          <w:kern w:val="0"/>
          <w:sz w:val="27"/>
          <w:szCs w:val="27"/>
        </w:rPr>
      </w:pPr>
      <w:r w:rsidRPr="000628DF">
        <w:rPr>
          <w:rFonts w:ascii="Helvetica" w:eastAsia="宋体" w:hAnsi="Helvetica" w:cs="宋体"/>
          <w:color w:val="A0A0A0"/>
          <w:kern w:val="0"/>
          <w:sz w:val="27"/>
          <w:szCs w:val="27"/>
        </w:rPr>
        <w:t>浏览次数</w:t>
      </w:r>
      <w:r w:rsidRPr="000628DF">
        <w:rPr>
          <w:rFonts w:ascii="Helvetica" w:eastAsia="宋体" w:hAnsi="Helvetica" w:cs="宋体"/>
          <w:color w:val="A0A0A0"/>
          <w:kern w:val="0"/>
          <w:sz w:val="27"/>
          <w:szCs w:val="27"/>
        </w:rPr>
        <w:t>46</w:t>
      </w:r>
    </w:p>
    <w:tbl>
      <w:tblPr>
        <w:tblW w:w="9055" w:type="dxa"/>
        <w:tblCellMar>
          <w:top w:w="15" w:type="dxa"/>
          <w:left w:w="15" w:type="dxa"/>
          <w:bottom w:w="15" w:type="dxa"/>
          <w:right w:w="15" w:type="dxa"/>
        </w:tblCellMar>
        <w:tblLook w:val="04A0" w:firstRow="1" w:lastRow="0" w:firstColumn="1" w:lastColumn="0" w:noHBand="0" w:noVBand="1"/>
      </w:tblPr>
      <w:tblGrid>
        <w:gridCol w:w="9055"/>
      </w:tblGrid>
      <w:tr w:rsidR="000628DF" w:rsidRPr="000628DF" w:rsidTr="000628DF">
        <w:tc>
          <w:tcPr>
            <w:tcW w:w="0" w:type="auto"/>
            <w:shd w:val="clear" w:color="auto" w:fill="auto"/>
            <w:tcMar>
              <w:top w:w="0" w:type="dxa"/>
              <w:left w:w="0" w:type="dxa"/>
              <w:bottom w:w="0" w:type="dxa"/>
              <w:right w:w="0" w:type="dxa"/>
            </w:tcMar>
            <w:vAlign w:val="center"/>
            <w:hideMark/>
          </w:tcPr>
          <w:p w:rsidR="000628DF" w:rsidRPr="000628DF" w:rsidRDefault="000628DF" w:rsidP="000628DF">
            <w:pPr>
              <w:widowControl/>
              <w:wordWrap w:val="0"/>
              <w:jc w:val="center"/>
              <w:rPr>
                <w:rFonts w:ascii="宋体" w:eastAsia="宋体" w:hAnsi="宋体" w:cs="宋体"/>
                <w:kern w:val="0"/>
                <w:sz w:val="24"/>
                <w:szCs w:val="24"/>
              </w:rPr>
            </w:pPr>
            <w:r w:rsidRPr="000628DF">
              <w:rPr>
                <w:rFonts w:ascii="宋体" w:eastAsia="宋体" w:hAnsi="宋体" w:cs="宋体"/>
                <w:kern w:val="0"/>
                <w:sz w:val="24"/>
                <w:szCs w:val="24"/>
              </w:rPr>
              <w:t>发布机构 : 科学技术发展研究院 文号 : 武大科理字〔2021〕43号</w:t>
            </w:r>
          </w:p>
        </w:tc>
      </w:tr>
    </w:tbl>
    <w:p w:rsidR="000628DF" w:rsidRPr="000628DF" w:rsidRDefault="000628DF" w:rsidP="000628DF">
      <w:pPr>
        <w:widowControl/>
        <w:shd w:val="clear" w:color="auto" w:fill="FFFFFF"/>
        <w:spacing w:after="150" w:line="315" w:lineRule="atLeast"/>
        <w:ind w:firstLine="480"/>
        <w:jc w:val="center"/>
        <w:rPr>
          <w:rFonts w:ascii="Helvetica" w:eastAsia="宋体" w:hAnsi="Helvetica" w:cs="宋体"/>
          <w:color w:val="333333"/>
          <w:kern w:val="0"/>
          <w:szCs w:val="21"/>
        </w:rPr>
      </w:pPr>
      <w:r w:rsidRPr="000628DF">
        <w:rPr>
          <w:rFonts w:ascii="Helvetica" w:eastAsia="宋体" w:hAnsi="Helvetica" w:cs="宋体"/>
          <w:color w:val="333333"/>
          <w:kern w:val="0"/>
          <w:szCs w:val="21"/>
        </w:rPr>
        <w:t>武汉大学自然科学科研项目外协管理办法</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第一条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为了贯彻落实国家及主管部门关于优化科研管理提升科研绩效、扩大高校和科研院所科研相关自主权、减轻科研人员负担等管理要求，促进我校科研事业发展，进一步激发科研人员工作积极性，健全科研项目过程管理，实现科研项目管理的规范化、科学化，根据国家及地方关于科研项目管理的法律法规和政策规章精神，结合学校实际情况，制定本办法。</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第二条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本办法所指的科研项目外协是指在完成武汉大学承担的各类纵、横向科研项目过程中，因项目时限、制造工艺、技术</w:t>
      </w:r>
      <w:bookmarkStart w:id="0" w:name="_GoBack"/>
      <w:bookmarkEnd w:id="0"/>
      <w:r w:rsidRPr="000628DF">
        <w:rPr>
          <w:rFonts w:ascii="Helvetica" w:eastAsia="宋体" w:hAnsi="Helvetica" w:cs="宋体"/>
          <w:color w:val="333333"/>
          <w:kern w:val="0"/>
          <w:szCs w:val="21"/>
        </w:rPr>
        <w:t>水平等条件限制，为按时完成科研任务，必须委托校外第三方作为协作方开展的研究服务等活动，主要包括研究、设计、测试、化验、加工、咨询服务等。</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以设备等货物方式交付来源项目方的购置等活动，主要包括购置仪器设备、配件、成品软件等，参照本办法执行。</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科研项目外协经费，指从科研任务对应项目即来源项目经费中向协作方支付的相应经费。</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第三条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外协及外协经费管理工作，实行学校职能部门、二级单位、项目负责人三级管理模式。</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学校科学技术发展研究院和先进技术研究院是我校科研项目外协工作的归口管理部门，即科研管理部门，按照本办法及学校相关办法规定，代表学校负责科研项目外协合同审批及管理工作，重点对协作方的资质、履行外协任务能力、业务相关性、经济合理性、关联交易的公允性等内容进行审核把关，预防风险。</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学院（系）所室中心等二级单位是外协工作的基层管理单位，对外协事项履行监管职责。重点审核外协合同内容真实性、相关性、可行性和合规合理性。负责外协协调与验收监督工作，为外协提供支持保障。</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项目负责人是外协事项的直接责任人，对外协合同及经费转拨的真实性、相关性、合规性、合理性承担直接责任，自觉接受学校职能部门和二级单位的管理和监督。</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第四条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学校有关部门的职责分工，明确如下：</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科研管理部门代表学校统筹管理外协工作。负责研究、服务以及所有权不归属学校的货物购置等外协管理服务工作。</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采购与招标管理部门负责所有权归属学校的而且需要签订招标采购合同的货物和服务的招标采购工作，以及来源项目方要求通过招标采购方式办理的外协工作。</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财务部门负责外协经费的拨付、会计核算及咨询等工作。</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纪检监察、人事等部门按规定履行外协事项违纪调查、处理等工作职责。</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lastRenderedPageBreak/>
        <w:t>保密管理部门负责涉密科研项目外协的监督检查工作。</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审计部门负责科研项目外协的审计监督工作。</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实验室与设备管理部门负责科研经费购置的，我校具有所有权的仪器设备、软件等货物的管理服务工作。</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安全保卫部门负责对疑似敏感机构的鉴别审核工作。</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各部门根据职责及本办法规定在外协管理中各司其职。</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第五条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外协合同原则上采用学校科研管理部门参照国家科学技术部范本制订的文本编写，需明确外协单位、合同金额、支付方式、技术内容、保密条款、完成方式及时间地点、知识产权归属、违约风险责任、验收方式等条款。违约赔偿金额应控制在合同标的以内。此外，要注明来源项目名称，合同条款不能与来源项目约定抵触。来源项目涉密的应符合学校涉密科研项目保密管理规定等办法要求。</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第六条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项目负责人及项目组成员及其近亲属等利益关联方，如有在外协单位持股或兼（任）职的，项目负责人应主动以书面方式披露关联交易的具体情况，在签订外协合同前主动向科研管理部门通报。</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第七条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外协合同的申请与审批程序如下。</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（一）项目负责人按照外协合同范本拟定文本</w:t>
      </w:r>
      <w:r w:rsidRPr="000628DF">
        <w:rPr>
          <w:rFonts w:ascii="Helvetica" w:eastAsia="宋体" w:hAnsi="Helvetica" w:cs="宋体"/>
          <w:b/>
          <w:bCs/>
          <w:color w:val="333333"/>
          <w:kern w:val="0"/>
          <w:szCs w:val="21"/>
        </w:rPr>
        <w:t>，</w:t>
      </w:r>
      <w:r w:rsidRPr="000628DF">
        <w:rPr>
          <w:rFonts w:ascii="Helvetica" w:eastAsia="宋体" w:hAnsi="Helvetica" w:cs="宋体"/>
          <w:color w:val="333333"/>
          <w:kern w:val="0"/>
          <w:szCs w:val="21"/>
        </w:rPr>
        <w:t>填写外协科研经费规范使用承诺书，同时按照审批部门要求提供协作方的组织机构代码证、营业执照（事业法人证书）、税务登记证、相关资质证书、法定代表人身份证等材料复印件（均加盖协作方公章），并附带来源项目合同或计划任务书。</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（二）二级单位相关负责人对外协材料的真实性、可行性、合规性进行审核，经二级单位按程序审核签章后，按本办法规定的部门职责，由项目负责人提交至科研管理或采购与招标管理部门审核签订。</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（三）受理部门收到相关材料后，原则上应在</w:t>
      </w:r>
      <w:r w:rsidRPr="000628DF">
        <w:rPr>
          <w:rFonts w:ascii="Helvetica" w:eastAsia="宋体" w:hAnsi="Helvetica" w:cs="宋体"/>
          <w:color w:val="333333"/>
          <w:kern w:val="0"/>
          <w:szCs w:val="21"/>
        </w:rPr>
        <w:t>5</w:t>
      </w:r>
      <w:r w:rsidRPr="000628DF">
        <w:rPr>
          <w:rFonts w:ascii="Helvetica" w:eastAsia="宋体" w:hAnsi="Helvetica" w:cs="宋体"/>
          <w:color w:val="333333"/>
          <w:kern w:val="0"/>
          <w:szCs w:val="21"/>
        </w:rPr>
        <w:t>个工作日内完成审核，需组织专家评审的除外。外协合同符合审批要求的，予以签订盖章，并登记备案。不符合要求的，须及时反馈处置意见。</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第八条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外协合同的审批方式如下：</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（一）来源项目的合同、计划任务书或预算书等已经明确外协事项、外协单位和经费额度的，外协合同由所在二级单位初审后，报科研管理部门签订。</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二）来源项目对外协未做约定或未限制的，项目负责人根据实际需要提出外协任务，外协合同由所在二级单位和科研管理部门根据来源项目合同的任务要求、拟外协单位的性质、外协金额大小等因素，采用审核签订方式或专家评审签订方式。具体如下：</w:t>
      </w:r>
    </w:p>
    <w:tbl>
      <w:tblPr>
        <w:tblW w:w="0" w:type="auto"/>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3418"/>
        <w:gridCol w:w="4872"/>
      </w:tblGrid>
      <w:tr w:rsidR="000628DF" w:rsidRPr="000628DF" w:rsidTr="000628DF">
        <w:trPr>
          <w:trHeight w:val="630"/>
        </w:trPr>
        <w:tc>
          <w:tcPr>
            <w:tcW w:w="351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0628DF" w:rsidRPr="000628DF" w:rsidRDefault="000628DF" w:rsidP="000628DF">
            <w:pPr>
              <w:widowControl/>
              <w:spacing w:line="315" w:lineRule="atLeast"/>
              <w:jc w:val="left"/>
              <w:rPr>
                <w:rFonts w:ascii="宋体" w:eastAsia="宋体" w:hAnsi="宋体" w:cs="宋体"/>
                <w:kern w:val="0"/>
                <w:szCs w:val="21"/>
              </w:rPr>
            </w:pPr>
            <w:r w:rsidRPr="000628DF">
              <w:rPr>
                <w:rFonts w:ascii="宋体" w:eastAsia="宋体" w:hAnsi="宋体" w:cs="宋体"/>
                <w:kern w:val="0"/>
                <w:szCs w:val="21"/>
              </w:rPr>
              <w:t>外协金额</w:t>
            </w:r>
          </w:p>
        </w:tc>
        <w:tc>
          <w:tcPr>
            <w:tcW w:w="501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0628DF" w:rsidRPr="000628DF" w:rsidRDefault="000628DF" w:rsidP="000628DF">
            <w:pPr>
              <w:widowControl/>
              <w:spacing w:line="315" w:lineRule="atLeast"/>
              <w:jc w:val="left"/>
              <w:rPr>
                <w:rFonts w:ascii="宋体" w:eastAsia="宋体" w:hAnsi="宋体" w:cs="宋体"/>
                <w:kern w:val="0"/>
                <w:szCs w:val="21"/>
              </w:rPr>
            </w:pPr>
            <w:r w:rsidRPr="000628DF">
              <w:rPr>
                <w:rFonts w:ascii="宋体" w:eastAsia="宋体" w:hAnsi="宋体" w:cs="宋体"/>
                <w:kern w:val="0"/>
                <w:szCs w:val="21"/>
              </w:rPr>
              <w:t>审批方式</w:t>
            </w:r>
          </w:p>
        </w:tc>
      </w:tr>
      <w:tr w:rsidR="000628DF" w:rsidRPr="000628DF" w:rsidTr="000628DF">
        <w:trPr>
          <w:trHeight w:val="1050"/>
        </w:trPr>
        <w:tc>
          <w:tcPr>
            <w:tcW w:w="351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0628DF" w:rsidRPr="000628DF" w:rsidRDefault="000628DF" w:rsidP="000628DF">
            <w:pPr>
              <w:widowControl/>
              <w:spacing w:line="315" w:lineRule="atLeast"/>
              <w:jc w:val="left"/>
              <w:rPr>
                <w:rFonts w:ascii="宋体" w:eastAsia="宋体" w:hAnsi="宋体" w:cs="宋体"/>
                <w:kern w:val="0"/>
                <w:szCs w:val="21"/>
              </w:rPr>
            </w:pPr>
            <w:r w:rsidRPr="000628DF">
              <w:rPr>
                <w:rFonts w:ascii="宋体" w:eastAsia="宋体" w:hAnsi="宋体" w:cs="宋体"/>
                <w:kern w:val="0"/>
                <w:szCs w:val="21"/>
              </w:rPr>
              <w:t>50万元以下（不含）</w:t>
            </w:r>
          </w:p>
        </w:tc>
        <w:tc>
          <w:tcPr>
            <w:tcW w:w="501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0628DF" w:rsidRPr="000628DF" w:rsidRDefault="000628DF" w:rsidP="000628DF">
            <w:pPr>
              <w:widowControl/>
              <w:spacing w:line="315" w:lineRule="atLeast"/>
              <w:jc w:val="left"/>
              <w:rPr>
                <w:rFonts w:ascii="宋体" w:eastAsia="宋体" w:hAnsi="宋体" w:cs="宋体"/>
                <w:kern w:val="0"/>
                <w:szCs w:val="21"/>
              </w:rPr>
            </w:pPr>
            <w:r w:rsidRPr="000628DF">
              <w:rPr>
                <w:rFonts w:ascii="宋体" w:eastAsia="宋体" w:hAnsi="宋体" w:cs="宋体"/>
                <w:kern w:val="0"/>
                <w:szCs w:val="21"/>
              </w:rPr>
              <w:t>所在二级单位初审后，报科研管理部门签订</w:t>
            </w:r>
          </w:p>
        </w:tc>
      </w:tr>
      <w:tr w:rsidR="000628DF" w:rsidRPr="000628DF" w:rsidTr="000628DF">
        <w:trPr>
          <w:trHeight w:val="1050"/>
        </w:trPr>
        <w:tc>
          <w:tcPr>
            <w:tcW w:w="351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0628DF" w:rsidRPr="000628DF" w:rsidRDefault="000628DF" w:rsidP="000628DF">
            <w:pPr>
              <w:widowControl/>
              <w:spacing w:line="315" w:lineRule="atLeast"/>
              <w:jc w:val="left"/>
              <w:rPr>
                <w:rFonts w:ascii="宋体" w:eastAsia="宋体" w:hAnsi="宋体" w:cs="宋体"/>
                <w:kern w:val="0"/>
                <w:szCs w:val="21"/>
              </w:rPr>
            </w:pPr>
            <w:r w:rsidRPr="000628DF">
              <w:rPr>
                <w:rFonts w:ascii="宋体" w:eastAsia="宋体" w:hAnsi="宋体" w:cs="宋体"/>
                <w:kern w:val="0"/>
                <w:szCs w:val="21"/>
              </w:rPr>
              <w:lastRenderedPageBreak/>
              <w:t>50万—100万元（不含）</w:t>
            </w:r>
          </w:p>
        </w:tc>
        <w:tc>
          <w:tcPr>
            <w:tcW w:w="501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0628DF" w:rsidRPr="000628DF" w:rsidRDefault="000628DF" w:rsidP="000628DF">
            <w:pPr>
              <w:widowControl/>
              <w:spacing w:line="315" w:lineRule="atLeast"/>
              <w:jc w:val="left"/>
              <w:rPr>
                <w:rFonts w:ascii="宋体" w:eastAsia="宋体" w:hAnsi="宋体" w:cs="宋体"/>
                <w:kern w:val="0"/>
                <w:szCs w:val="21"/>
              </w:rPr>
            </w:pPr>
            <w:r w:rsidRPr="000628DF">
              <w:rPr>
                <w:rFonts w:ascii="宋体" w:eastAsia="宋体" w:hAnsi="宋体" w:cs="宋体"/>
                <w:kern w:val="0"/>
                <w:szCs w:val="21"/>
              </w:rPr>
              <w:t>所在二级单位组织专家评审形成评审意见，报科研管理部门签订</w:t>
            </w:r>
          </w:p>
        </w:tc>
      </w:tr>
      <w:tr w:rsidR="000628DF" w:rsidRPr="000628DF" w:rsidTr="000628DF">
        <w:trPr>
          <w:trHeight w:val="1050"/>
        </w:trPr>
        <w:tc>
          <w:tcPr>
            <w:tcW w:w="351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0628DF" w:rsidRPr="000628DF" w:rsidRDefault="000628DF" w:rsidP="000628DF">
            <w:pPr>
              <w:widowControl/>
              <w:spacing w:line="315" w:lineRule="atLeast"/>
              <w:jc w:val="left"/>
              <w:rPr>
                <w:rFonts w:ascii="宋体" w:eastAsia="宋体" w:hAnsi="宋体" w:cs="宋体"/>
                <w:kern w:val="0"/>
                <w:szCs w:val="21"/>
              </w:rPr>
            </w:pPr>
            <w:r w:rsidRPr="000628DF">
              <w:rPr>
                <w:rFonts w:ascii="宋体" w:eastAsia="宋体" w:hAnsi="宋体" w:cs="宋体"/>
                <w:kern w:val="0"/>
                <w:szCs w:val="21"/>
              </w:rPr>
              <w:t>100万以上</w:t>
            </w:r>
          </w:p>
        </w:tc>
        <w:tc>
          <w:tcPr>
            <w:tcW w:w="501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0628DF" w:rsidRPr="000628DF" w:rsidRDefault="000628DF" w:rsidP="000628DF">
            <w:pPr>
              <w:widowControl/>
              <w:spacing w:line="315" w:lineRule="atLeast"/>
              <w:jc w:val="left"/>
              <w:rPr>
                <w:rFonts w:ascii="宋体" w:eastAsia="宋体" w:hAnsi="宋体" w:cs="宋体"/>
                <w:kern w:val="0"/>
                <w:szCs w:val="21"/>
              </w:rPr>
            </w:pPr>
            <w:r w:rsidRPr="000628DF">
              <w:rPr>
                <w:rFonts w:ascii="宋体" w:eastAsia="宋体" w:hAnsi="宋体" w:cs="宋体"/>
                <w:kern w:val="0"/>
                <w:szCs w:val="21"/>
              </w:rPr>
              <w:t>所在二级单位初审后，科研管理部门组织专家评审形成评审意见，由科研管理部门负责人签订</w:t>
            </w:r>
          </w:p>
        </w:tc>
      </w:tr>
      <w:tr w:rsidR="000628DF" w:rsidRPr="000628DF" w:rsidTr="000628DF">
        <w:trPr>
          <w:trHeight w:val="705"/>
        </w:trPr>
        <w:tc>
          <w:tcPr>
            <w:tcW w:w="8520"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hideMark/>
          </w:tcPr>
          <w:p w:rsidR="000628DF" w:rsidRPr="000628DF" w:rsidRDefault="000628DF" w:rsidP="000628DF">
            <w:pPr>
              <w:widowControl/>
              <w:spacing w:line="315" w:lineRule="atLeast"/>
              <w:jc w:val="left"/>
              <w:rPr>
                <w:rFonts w:ascii="宋体" w:eastAsia="宋体" w:hAnsi="宋体" w:cs="宋体"/>
                <w:kern w:val="0"/>
                <w:szCs w:val="21"/>
              </w:rPr>
            </w:pPr>
            <w:r w:rsidRPr="000628DF">
              <w:rPr>
                <w:rFonts w:ascii="宋体" w:eastAsia="宋体" w:hAnsi="宋体" w:cs="宋体"/>
                <w:kern w:val="0"/>
                <w:szCs w:val="21"/>
              </w:rPr>
              <w:t>备注：</w:t>
            </w:r>
          </w:p>
          <w:p w:rsidR="000628DF" w:rsidRPr="000628DF" w:rsidRDefault="000628DF" w:rsidP="000628DF">
            <w:pPr>
              <w:widowControl/>
              <w:spacing w:line="315" w:lineRule="atLeast"/>
              <w:jc w:val="left"/>
              <w:rPr>
                <w:rFonts w:ascii="宋体" w:eastAsia="宋体" w:hAnsi="宋体" w:cs="宋体"/>
                <w:kern w:val="0"/>
                <w:szCs w:val="21"/>
              </w:rPr>
            </w:pPr>
            <w:r w:rsidRPr="000628DF">
              <w:rPr>
                <w:rFonts w:ascii="宋体" w:eastAsia="宋体" w:hAnsi="宋体" w:cs="宋体"/>
                <w:kern w:val="0"/>
                <w:szCs w:val="21"/>
              </w:rPr>
              <w:t>1.横向项目外协金额低于5万元（不含），可不签订外协合同，凭有效票据等直接报销，技术开发类任务除外。</w:t>
            </w:r>
          </w:p>
          <w:p w:rsidR="000628DF" w:rsidRPr="000628DF" w:rsidRDefault="000628DF" w:rsidP="000628DF">
            <w:pPr>
              <w:widowControl/>
              <w:spacing w:line="315" w:lineRule="atLeast"/>
              <w:jc w:val="left"/>
              <w:rPr>
                <w:rFonts w:ascii="宋体" w:eastAsia="宋体" w:hAnsi="宋体" w:cs="宋体"/>
                <w:kern w:val="0"/>
                <w:szCs w:val="21"/>
              </w:rPr>
            </w:pPr>
            <w:r w:rsidRPr="000628DF">
              <w:rPr>
                <w:rFonts w:ascii="宋体" w:eastAsia="宋体" w:hAnsi="宋体" w:cs="宋体"/>
                <w:kern w:val="0"/>
                <w:szCs w:val="21"/>
              </w:rPr>
              <w:t>2.外协合同专家评审组由3名及以上校内外同行专家组成。原则上评审结论应包括对于三家及以上外协候选方的遴选结果及外协合同的审定价格。</w:t>
            </w:r>
          </w:p>
          <w:p w:rsidR="000628DF" w:rsidRPr="000628DF" w:rsidRDefault="000628DF" w:rsidP="000628DF">
            <w:pPr>
              <w:widowControl/>
              <w:spacing w:line="315" w:lineRule="atLeast"/>
              <w:jc w:val="left"/>
              <w:rPr>
                <w:rFonts w:ascii="宋体" w:eastAsia="宋体" w:hAnsi="宋体" w:cs="宋体"/>
                <w:kern w:val="0"/>
                <w:szCs w:val="21"/>
              </w:rPr>
            </w:pPr>
            <w:r w:rsidRPr="000628DF">
              <w:rPr>
                <w:rFonts w:ascii="宋体" w:eastAsia="宋体" w:hAnsi="宋体" w:cs="宋体"/>
                <w:kern w:val="0"/>
                <w:szCs w:val="21"/>
              </w:rPr>
              <w:t>3.来源项目要求或经科研管理部门认定需要签订招标采购合同的，由项目负责人及所在二级单位按招标采购相关规定申报招标采购，按采购与招标制度办理。</w:t>
            </w:r>
          </w:p>
        </w:tc>
      </w:tr>
    </w:tbl>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第九条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任何单位和个人不得通过拆分等形式逃避审批。来源项目支出外协金额总和、同一项目组与同一协作方签订外协合同金额总和等，原则上不超过来源项目总金额的</w:t>
      </w:r>
      <w:r w:rsidRPr="000628DF">
        <w:rPr>
          <w:rFonts w:ascii="Helvetica" w:eastAsia="宋体" w:hAnsi="Helvetica" w:cs="宋体"/>
          <w:color w:val="333333"/>
          <w:kern w:val="0"/>
          <w:szCs w:val="21"/>
        </w:rPr>
        <w:t>50%</w:t>
      </w:r>
      <w:r w:rsidRPr="000628DF">
        <w:rPr>
          <w:rFonts w:ascii="Helvetica" w:eastAsia="宋体" w:hAnsi="Helvetica" w:cs="宋体"/>
          <w:color w:val="333333"/>
          <w:kern w:val="0"/>
          <w:szCs w:val="21"/>
        </w:rPr>
        <w:t>。</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第十条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外协合同金额在</w:t>
      </w:r>
      <w:r w:rsidRPr="000628DF">
        <w:rPr>
          <w:rFonts w:ascii="Helvetica" w:eastAsia="宋体" w:hAnsi="Helvetica" w:cs="宋体"/>
          <w:color w:val="333333"/>
          <w:kern w:val="0"/>
          <w:szCs w:val="21"/>
        </w:rPr>
        <w:t>50</w:t>
      </w:r>
      <w:r w:rsidRPr="000628DF">
        <w:rPr>
          <w:rFonts w:ascii="Helvetica" w:eastAsia="宋体" w:hAnsi="Helvetica" w:cs="宋体"/>
          <w:color w:val="333333"/>
          <w:kern w:val="0"/>
          <w:szCs w:val="21"/>
        </w:rPr>
        <w:t>万元以上的，或执行期超过半年的，外协经费原则上采用分期方式支付。</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第十一条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外协合同履行完毕时，项目负责人可申请办理验收意见书，经二级单位及科研管理部门审核后，向协作方出具。</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第十二条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所有权不归属于学校的货物购置类外协，项目负责人应凭合法有效票据和来源项目方出具的接收材料，办理财务报销手续。</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支付（报销）外协经费尾款时，尚未取得来源项目方接收材料的，项目负责人应书面说明情况，并经所在二级单位审核后，作为支付（报销）的证明材料。</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第十三条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外协合同及其报批资料审核通过后，由项目负责人提交科研管理部门存档备案。签订招标采购合同的，项目负责人应同时提交相关材料给科研管理部门备案。</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项目负责人应当在合同各方盖章后</w:t>
      </w:r>
      <w:r w:rsidRPr="000628DF">
        <w:rPr>
          <w:rFonts w:ascii="Helvetica" w:eastAsia="宋体" w:hAnsi="Helvetica" w:cs="宋体"/>
          <w:color w:val="333333"/>
          <w:kern w:val="0"/>
          <w:szCs w:val="21"/>
        </w:rPr>
        <w:t>7</w:t>
      </w:r>
      <w:r w:rsidRPr="000628DF">
        <w:rPr>
          <w:rFonts w:ascii="Helvetica" w:eastAsia="宋体" w:hAnsi="Helvetica" w:cs="宋体"/>
          <w:color w:val="333333"/>
          <w:kern w:val="0"/>
          <w:szCs w:val="21"/>
        </w:rPr>
        <w:t>个工作日内，将合同正本送交科研管理部门存档。</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第十四条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实行科研项目外协信息公开，除涉密项目外，外协事项应由科研管理部门在校内公示。</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第十五条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加强科研诚信建设，杜绝违法违规使用科研经费行为。科研人员不得弄虚作假，不得在科研经费中报销应由个人承担的费用，不得将科研经费挪用于规（约）定之外的用途，不得把外协单位作为逃避监管的法外之地。如有违反，学校将按有关规定对责任人进行处理。</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第十六条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人文社会科学类科研项目、其他各类财政科研经费可参照本办法执行。</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t>第十七条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本办法由学校科研管理部门负责解释。</w:t>
      </w:r>
    </w:p>
    <w:p w:rsidR="000628DF" w:rsidRPr="000628DF" w:rsidRDefault="000628DF" w:rsidP="000628DF">
      <w:pPr>
        <w:widowControl/>
        <w:shd w:val="clear" w:color="auto" w:fill="FFFFFF"/>
        <w:spacing w:after="150" w:line="315" w:lineRule="atLeast"/>
        <w:ind w:firstLine="480"/>
        <w:jc w:val="left"/>
        <w:rPr>
          <w:rFonts w:ascii="Helvetica" w:eastAsia="宋体" w:hAnsi="Helvetica" w:cs="宋体"/>
          <w:color w:val="333333"/>
          <w:kern w:val="0"/>
          <w:szCs w:val="21"/>
        </w:rPr>
      </w:pPr>
      <w:r w:rsidRPr="000628DF">
        <w:rPr>
          <w:rFonts w:ascii="Helvetica" w:eastAsia="宋体" w:hAnsi="Helvetica" w:cs="宋体"/>
          <w:color w:val="333333"/>
          <w:kern w:val="0"/>
          <w:szCs w:val="21"/>
        </w:rPr>
        <w:lastRenderedPageBreak/>
        <w:t>第十八条</w:t>
      </w:r>
      <w:r w:rsidRPr="000628DF">
        <w:rPr>
          <w:rFonts w:ascii="Helvetica" w:eastAsia="宋体" w:hAnsi="Helvetica" w:cs="宋体"/>
          <w:color w:val="333333"/>
          <w:kern w:val="0"/>
          <w:szCs w:val="21"/>
        </w:rPr>
        <w:t xml:space="preserve"> </w:t>
      </w:r>
      <w:r w:rsidRPr="000628DF">
        <w:rPr>
          <w:rFonts w:ascii="Helvetica" w:eastAsia="宋体" w:hAnsi="Helvetica" w:cs="宋体"/>
          <w:color w:val="333333"/>
          <w:kern w:val="0"/>
          <w:szCs w:val="21"/>
        </w:rPr>
        <w:t>本办法自发布之日起施行，学校原有规定与本办法不一致的，按照本办法执行。</w:t>
      </w:r>
    </w:p>
    <w:p w:rsidR="009A2D0D" w:rsidRPr="000628DF" w:rsidRDefault="009A2D0D"/>
    <w:sectPr w:rsidR="009A2D0D" w:rsidRPr="000628D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8DF"/>
    <w:rsid w:val="000565CE"/>
    <w:rsid w:val="000628DF"/>
    <w:rsid w:val="004C27D8"/>
    <w:rsid w:val="008B0890"/>
    <w:rsid w:val="009A2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7AEFD2-3C07-4ADA-86DD-DBC396CE7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213037">
      <w:bodyDiv w:val="1"/>
      <w:marLeft w:val="0"/>
      <w:marRight w:val="0"/>
      <w:marTop w:val="0"/>
      <w:marBottom w:val="0"/>
      <w:divBdr>
        <w:top w:val="none" w:sz="0" w:space="0" w:color="auto"/>
        <w:left w:val="none" w:sz="0" w:space="0" w:color="auto"/>
        <w:bottom w:val="none" w:sz="0" w:space="0" w:color="auto"/>
        <w:right w:val="none" w:sz="0" w:space="0" w:color="auto"/>
      </w:divBdr>
      <w:divsChild>
        <w:div w:id="141505941">
          <w:marLeft w:val="0"/>
          <w:marRight w:val="0"/>
          <w:marTop w:val="0"/>
          <w:marBottom w:val="270"/>
          <w:divBdr>
            <w:top w:val="none" w:sz="0" w:space="0" w:color="auto"/>
            <w:left w:val="none" w:sz="0" w:space="0" w:color="auto"/>
            <w:bottom w:val="single" w:sz="6" w:space="12" w:color="F2F2F2"/>
            <w:right w:val="none" w:sz="0" w:space="0" w:color="auto"/>
          </w:divBdr>
          <w:divsChild>
            <w:div w:id="1537615380">
              <w:marLeft w:val="0"/>
              <w:marRight w:val="0"/>
              <w:marTop w:val="0"/>
              <w:marBottom w:val="0"/>
              <w:divBdr>
                <w:top w:val="none" w:sz="0" w:space="0" w:color="auto"/>
                <w:left w:val="none" w:sz="0" w:space="0" w:color="auto"/>
                <w:bottom w:val="none" w:sz="0" w:space="0" w:color="auto"/>
                <w:right w:val="none" w:sz="0" w:space="0" w:color="auto"/>
              </w:divBdr>
            </w:div>
            <w:div w:id="1860048414">
              <w:marLeft w:val="0"/>
              <w:marRight w:val="0"/>
              <w:marTop w:val="0"/>
              <w:marBottom w:val="0"/>
              <w:divBdr>
                <w:top w:val="none" w:sz="0" w:space="0" w:color="auto"/>
                <w:left w:val="none" w:sz="0" w:space="0" w:color="auto"/>
                <w:bottom w:val="none" w:sz="0" w:space="0" w:color="auto"/>
                <w:right w:val="none" w:sz="0" w:space="0" w:color="auto"/>
              </w:divBdr>
            </w:div>
          </w:divsChild>
        </w:div>
        <w:div w:id="1377777901">
          <w:marLeft w:val="0"/>
          <w:marRight w:val="0"/>
          <w:marTop w:val="0"/>
          <w:marBottom w:val="900"/>
          <w:divBdr>
            <w:top w:val="single" w:sz="12" w:space="23" w:color="FDC856"/>
            <w:left w:val="single" w:sz="12" w:space="23" w:color="FDC856"/>
            <w:bottom w:val="single" w:sz="12" w:space="23" w:color="FDC856"/>
            <w:right w:val="single" w:sz="12" w:space="23" w:color="FDC856"/>
          </w:divBdr>
        </w:div>
        <w:div w:id="75791393">
          <w:marLeft w:val="0"/>
          <w:marRight w:val="0"/>
          <w:marTop w:val="0"/>
          <w:marBottom w:val="0"/>
          <w:divBdr>
            <w:top w:val="none" w:sz="0" w:space="0" w:color="auto"/>
            <w:left w:val="none" w:sz="0" w:space="0" w:color="auto"/>
            <w:bottom w:val="none" w:sz="0" w:space="0" w:color="auto"/>
            <w:right w:val="none" w:sz="0" w:space="0" w:color="auto"/>
          </w:divBdr>
          <w:divsChild>
            <w:div w:id="154733359">
              <w:marLeft w:val="0"/>
              <w:marRight w:val="0"/>
              <w:marTop w:val="0"/>
              <w:marBottom w:val="0"/>
              <w:divBdr>
                <w:top w:val="none" w:sz="0" w:space="0" w:color="auto"/>
                <w:left w:val="none" w:sz="0" w:space="0" w:color="auto"/>
                <w:bottom w:val="none" w:sz="0" w:space="0" w:color="auto"/>
                <w:right w:val="none" w:sz="0" w:space="0" w:color="auto"/>
              </w:divBdr>
              <w:divsChild>
                <w:div w:id="826673907">
                  <w:marLeft w:val="0"/>
                  <w:marRight w:val="0"/>
                  <w:marTop w:val="0"/>
                  <w:marBottom w:val="0"/>
                  <w:divBdr>
                    <w:top w:val="none" w:sz="0" w:space="0" w:color="auto"/>
                    <w:left w:val="none" w:sz="0" w:space="0" w:color="auto"/>
                    <w:bottom w:val="none" w:sz="0" w:space="0" w:color="auto"/>
                    <w:right w:val="none" w:sz="0" w:space="0" w:color="auto"/>
                  </w:divBdr>
                  <w:divsChild>
                    <w:div w:id="169956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441</Words>
  <Characters>2520</Characters>
  <Application>Microsoft Office Word</Application>
  <DocSecurity>0</DocSecurity>
  <Lines>21</Lines>
  <Paragraphs>5</Paragraphs>
  <ScaleCrop>false</ScaleCrop>
  <Company>Microsoft</Company>
  <LinksUpToDate>false</LinksUpToDate>
  <CharactersWithSpaces>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2023-05-05T08:28:00Z</dcterms:created>
  <dcterms:modified xsi:type="dcterms:W3CDTF">2023-05-05T08:28:00Z</dcterms:modified>
</cp:coreProperties>
</file>