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8452" w14:textId="5CFDCAAD" w:rsidR="00872A5A" w:rsidRPr="00872A5A" w:rsidRDefault="00872A5A" w:rsidP="00D64ED6">
      <w:pPr>
        <w:widowControl/>
        <w:shd w:val="clear" w:color="auto" w:fill="FFFFFF"/>
        <w:spacing w:after="75" w:line="660" w:lineRule="atLeast"/>
        <w:jc w:val="center"/>
        <w:outlineLvl w:val="0"/>
        <w:rPr>
          <w:rFonts w:ascii="SourceHanSansCN-Bold" w:eastAsia="宋体" w:hAnsi="SourceHanSansCN-Bold" w:cs="宋体" w:hint="eastAsia"/>
          <w:b/>
          <w:bCs/>
          <w:color w:val="232323"/>
          <w:kern w:val="36"/>
          <w:sz w:val="45"/>
          <w:szCs w:val="45"/>
        </w:rPr>
      </w:pPr>
      <w:r w:rsidRPr="00872A5A">
        <w:rPr>
          <w:rFonts w:ascii="SourceHanSansCN-Bold" w:eastAsia="宋体" w:hAnsi="SourceHanSansCN-Bold" w:cs="宋体"/>
          <w:b/>
          <w:bCs/>
          <w:color w:val="232323"/>
          <w:kern w:val="36"/>
          <w:sz w:val="45"/>
          <w:szCs w:val="45"/>
        </w:rPr>
        <w:t>接待费报销指南</w:t>
      </w:r>
    </w:p>
    <w:p w14:paraId="40F5DF37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Calibri" w:eastAsia="微软雅黑" w:hAnsi="Calibri" w:cs="Calibri" w:hint="eastAsia"/>
          <w:color w:val="333333"/>
          <w:kern w:val="0"/>
          <w:sz w:val="24"/>
          <w:szCs w:val="24"/>
        </w:rPr>
      </w:pPr>
      <w:r w:rsidRPr="00872A5A">
        <w:rPr>
          <w:rFonts w:ascii="黑体" w:eastAsia="黑体" w:hAnsi="黑体" w:cs="Calibri" w:hint="eastAsia"/>
          <w:color w:val="333333"/>
          <w:kern w:val="0"/>
          <w:sz w:val="32"/>
          <w:szCs w:val="32"/>
        </w:rPr>
        <w:t>一、国内公务接待</w:t>
      </w:r>
    </w:p>
    <w:p w14:paraId="33811A99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宋体" w:eastAsia="宋体" w:hAnsi="宋体" w:cs="Calibri"/>
          <w:color w:val="333333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公务接待用餐标准上限：早餐</w:t>
      </w:r>
      <w:r w:rsidRPr="00872A5A">
        <w:rPr>
          <w:rFonts w:ascii="宋体" w:eastAsia="宋体" w:hAnsi="宋体" w:cs="Times New Roman"/>
          <w:color w:val="000000"/>
          <w:kern w:val="0"/>
          <w:sz w:val="24"/>
          <w:szCs w:val="24"/>
        </w:rPr>
        <w:t>50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元/人，中、晚餐</w:t>
      </w:r>
      <w:r w:rsidRPr="00872A5A">
        <w:rPr>
          <w:rFonts w:ascii="宋体" w:eastAsia="宋体" w:hAnsi="宋体" w:cs="Times New Roman"/>
          <w:color w:val="000000"/>
          <w:kern w:val="0"/>
          <w:sz w:val="24"/>
          <w:szCs w:val="24"/>
        </w:rPr>
        <w:t>90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元/人。接待对象</w:t>
      </w:r>
      <w:r w:rsidRPr="00872A5A">
        <w:rPr>
          <w:rFonts w:ascii="宋体" w:eastAsia="宋体" w:hAnsi="宋体" w:cs="Times New Roman"/>
          <w:color w:val="000000"/>
          <w:kern w:val="0"/>
          <w:sz w:val="24"/>
          <w:szCs w:val="24"/>
        </w:rPr>
        <w:t>10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人（含）以内，陪餐人数不超过</w:t>
      </w:r>
      <w:r w:rsidRPr="00872A5A">
        <w:rPr>
          <w:rFonts w:ascii="宋体" w:eastAsia="宋体" w:hAnsi="宋体" w:cs="Times New Roman"/>
          <w:color w:val="000000"/>
          <w:kern w:val="0"/>
          <w:sz w:val="24"/>
          <w:szCs w:val="24"/>
        </w:rPr>
        <w:t>3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人；超过</w:t>
      </w:r>
      <w:r w:rsidRPr="00872A5A">
        <w:rPr>
          <w:rFonts w:ascii="宋体" w:eastAsia="宋体" w:hAnsi="宋体" w:cs="Times New Roman"/>
          <w:color w:val="000000"/>
          <w:kern w:val="0"/>
          <w:sz w:val="24"/>
          <w:szCs w:val="24"/>
        </w:rPr>
        <w:t>10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人，陪餐人数不超过接待对象人数的三分之一。严禁同城吃请。</w:t>
      </w:r>
    </w:p>
    <w:p w14:paraId="7AE61C58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宋体" w:eastAsia="宋体" w:hAnsi="宋体" w:cs="Calibri"/>
          <w:color w:val="333333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报销所需材料：实行一事一结，报销材料包括“一函三单”，即派出单位公函（或邀请函）、公务接待事前审批单、公务接待清单和报销票据单。</w:t>
      </w:r>
    </w:p>
    <w:p w14:paraId="68DA6815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Calibri" w:eastAsia="微软雅黑" w:hAnsi="Calibri" w:cs="Calibri"/>
          <w:color w:val="333333"/>
          <w:kern w:val="0"/>
          <w:sz w:val="24"/>
          <w:szCs w:val="24"/>
        </w:rPr>
      </w:pPr>
      <w:r w:rsidRPr="00872A5A">
        <w:rPr>
          <w:rFonts w:ascii="黑体" w:eastAsia="黑体" w:hAnsi="黑体" w:cs="Calibri" w:hint="eastAsia"/>
          <w:color w:val="333333"/>
          <w:kern w:val="0"/>
          <w:sz w:val="32"/>
          <w:szCs w:val="32"/>
        </w:rPr>
        <w:t>二、外事接待</w:t>
      </w:r>
    </w:p>
    <w:p w14:paraId="1DD7E13F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外事接待用餐标准上限：正校级领导出面举行的宴会，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400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元/人；副校级领导出面举行的宴会，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300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元/人；中层领导干部出面举行的宴请，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200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元/人。外宾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5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人（含）以内，陪餐人数原则上在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1:1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以内安排（翻译人员除外）。外宾超过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5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人，超过部分中外人数在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1:2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以内安排。</w:t>
      </w:r>
    </w:p>
    <w:p w14:paraId="7DE8EBC6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Calibri" w:eastAsia="微软雅黑" w:hAnsi="Calibri" w:cs="Calibri"/>
          <w:color w:val="333333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报销所需材料：实行一事一结，报销材料包括“一函三单”，即邀请函、公务接待事前审批单、公务接待清单和报销票据单。</w:t>
      </w:r>
    </w:p>
    <w:p w14:paraId="6BAA0C7A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Calibri" w:eastAsia="微软雅黑" w:hAnsi="Calibri" w:cs="Calibri"/>
          <w:color w:val="333333"/>
          <w:kern w:val="0"/>
          <w:sz w:val="24"/>
          <w:szCs w:val="24"/>
        </w:rPr>
      </w:pPr>
      <w:r w:rsidRPr="00872A5A">
        <w:rPr>
          <w:rFonts w:ascii="黑体" w:eastAsia="黑体" w:hAnsi="黑体" w:cs="Calibri" w:hint="eastAsia"/>
          <w:color w:val="333333"/>
          <w:kern w:val="0"/>
          <w:sz w:val="32"/>
          <w:szCs w:val="32"/>
        </w:rPr>
        <w:t>三、科研业务接待</w:t>
      </w:r>
    </w:p>
    <w:p w14:paraId="75ADA6C4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科研业务接待用餐标准上限：工作餐早餐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50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元/人，中晚餐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90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元/人；宴请中晚餐标准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200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元/人。陪餐人数原则上按照不超过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1:1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安排，确因工作需要超过此比例的，应在业务接待审批单中说明理由。</w:t>
      </w:r>
    </w:p>
    <w:p w14:paraId="21E3B68D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单笔消费金额小于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2,000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元的，由项目负责人审批；单笔金额超过</w:t>
      </w:r>
      <w:r w:rsidRPr="00872A5A">
        <w:rPr>
          <w:rFonts w:ascii="宋体" w:eastAsia="宋体" w:hAnsi="宋体" w:cs="Calibri"/>
          <w:color w:val="000000"/>
          <w:kern w:val="0"/>
          <w:sz w:val="24"/>
          <w:szCs w:val="24"/>
        </w:rPr>
        <w:t>2,000</w:t>
      </w: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元的，由单位科研负责人或财务负责人审批。</w:t>
      </w:r>
    </w:p>
    <w:p w14:paraId="37DEF0C0" w14:textId="77777777" w:rsidR="00872A5A" w:rsidRPr="00872A5A" w:rsidRDefault="00872A5A" w:rsidP="00872A5A">
      <w:pPr>
        <w:widowControl/>
        <w:shd w:val="clear" w:color="auto" w:fill="FFFFFF"/>
        <w:spacing w:before="75" w:after="75" w:line="560" w:lineRule="atLeast"/>
        <w:ind w:firstLine="640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报销所需材料：实行一事一结，报销材料包括业务接待审批单、报销票据单。</w:t>
      </w:r>
    </w:p>
    <w:p w14:paraId="2C758143" w14:textId="0F5528FD" w:rsidR="00872A5A" w:rsidRPr="00872A5A" w:rsidRDefault="00872A5A" w:rsidP="00D64ED6">
      <w:pPr>
        <w:widowControl/>
        <w:shd w:val="clear" w:color="auto" w:fill="FFFFFF"/>
        <w:spacing w:before="75" w:after="75" w:line="560" w:lineRule="atLeast"/>
        <w:ind w:firstLine="640"/>
        <w:rPr>
          <w:rFonts w:ascii="宋体" w:eastAsia="宋体" w:hAnsi="宋体" w:cs="Calibri"/>
          <w:color w:val="000000"/>
          <w:kern w:val="0"/>
          <w:sz w:val="24"/>
          <w:szCs w:val="24"/>
        </w:rPr>
      </w:pPr>
      <w:r w:rsidRPr="00872A5A">
        <w:rPr>
          <w:rFonts w:ascii="宋体" w:eastAsia="宋体" w:hAnsi="宋体" w:cs="Calibri" w:hint="eastAsia"/>
          <w:color w:val="000000"/>
          <w:kern w:val="0"/>
          <w:sz w:val="24"/>
          <w:szCs w:val="24"/>
        </w:rPr>
        <w:t> 附件：武汉大学科研业务接待审批单</w:t>
      </w:r>
    </w:p>
    <w:p w14:paraId="12EB60E3" w14:textId="77777777" w:rsidR="00527C11" w:rsidRPr="00872A5A" w:rsidRDefault="00D64ED6"/>
    <w:sectPr w:rsidR="00527C11" w:rsidRPr="00872A5A" w:rsidSect="00D64ED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HanSansCN-Bold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5A"/>
    <w:rsid w:val="000E2A58"/>
    <w:rsid w:val="00453762"/>
    <w:rsid w:val="00872A5A"/>
    <w:rsid w:val="00976FCA"/>
    <w:rsid w:val="00D6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6BCB8"/>
  <w15:chartTrackingRefBased/>
  <w15:docId w15:val="{084B0FF9-8670-4DEB-976F-498A3300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72A5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A5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72A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0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DDDDDD"/>
            <w:right w:val="none" w:sz="0" w:space="0" w:color="auto"/>
          </w:divBdr>
          <w:divsChild>
            <w:div w:id="15269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7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2025-03-13T09:09:00Z</cp:lastPrinted>
  <dcterms:created xsi:type="dcterms:W3CDTF">2025-03-13T09:07:00Z</dcterms:created>
  <dcterms:modified xsi:type="dcterms:W3CDTF">2025-03-13T09:12:00Z</dcterms:modified>
</cp:coreProperties>
</file>