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18784" w14:textId="6147FA6F" w:rsidR="009675F6" w:rsidRDefault="009675F6" w:rsidP="009675F6">
      <w:pPr>
        <w:widowControl/>
        <w:shd w:val="clear" w:color="auto" w:fill="FFFFFF"/>
        <w:spacing w:after="75" w:line="660" w:lineRule="atLeast"/>
        <w:jc w:val="center"/>
        <w:outlineLvl w:val="0"/>
        <w:rPr>
          <w:rFonts w:ascii="SourceHanSansCN-Bold" w:eastAsia="宋体" w:hAnsi="SourceHanSansCN-Bold" w:cs="宋体"/>
          <w:b/>
          <w:bCs/>
          <w:color w:val="232323"/>
          <w:kern w:val="36"/>
          <w:sz w:val="45"/>
          <w:szCs w:val="45"/>
        </w:rPr>
      </w:pPr>
      <w:r w:rsidRPr="009675F6">
        <w:rPr>
          <w:rFonts w:ascii="SourceHanSansCN-Bold" w:eastAsia="宋体" w:hAnsi="SourceHanSansCN-Bold" w:cs="宋体"/>
          <w:b/>
          <w:bCs/>
          <w:color w:val="232323"/>
          <w:kern w:val="36"/>
          <w:sz w:val="45"/>
          <w:szCs w:val="45"/>
        </w:rPr>
        <w:t>外协费报销指南</w:t>
      </w:r>
    </w:p>
    <w:p w14:paraId="215F4BC5" w14:textId="77777777" w:rsidR="009675F6" w:rsidRPr="009675F6" w:rsidRDefault="009675F6" w:rsidP="009675F6">
      <w:pPr>
        <w:widowControl/>
        <w:shd w:val="clear" w:color="auto" w:fill="FFFFFF"/>
        <w:spacing w:after="75" w:line="660" w:lineRule="atLeast"/>
        <w:jc w:val="center"/>
        <w:outlineLvl w:val="0"/>
        <w:rPr>
          <w:rFonts w:ascii="SourceHanSansCN-Bold" w:eastAsia="宋体" w:hAnsi="SourceHanSansCN-Bold" w:cs="宋体" w:hint="eastAsia"/>
          <w:b/>
          <w:bCs/>
          <w:color w:val="232323"/>
          <w:kern w:val="36"/>
          <w:sz w:val="45"/>
          <w:szCs w:val="45"/>
        </w:rPr>
      </w:pPr>
    </w:p>
    <w:p w14:paraId="67843479" w14:textId="77777777" w:rsidR="009675F6" w:rsidRPr="009675F6" w:rsidRDefault="009675F6" w:rsidP="009675F6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9675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按照《武汉大学自然科学科研项目外协管理办法》完成合同签订，横向科研项目外协金额低于5万元（不含），可不签订外协合同，凭有效票据等直接报销，技术开发类任务除外。</w:t>
      </w:r>
    </w:p>
    <w:p w14:paraId="55DDFD2B" w14:textId="77777777" w:rsidR="009675F6" w:rsidRPr="009675F6" w:rsidRDefault="009675F6" w:rsidP="009675F6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9675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外协合同金额在50万元以上的，或执行期超过半年的，外协经费原则上采用分期方式支付。</w:t>
      </w:r>
    </w:p>
    <w:p w14:paraId="40463416" w14:textId="77777777" w:rsidR="009675F6" w:rsidRPr="009675F6" w:rsidRDefault="009675F6" w:rsidP="009675F6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9675F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任何单位和个人不得通过拆分等形式逃避审批。来源项目支出外协金额总和、同一项目组与同一协作方签订外协合同金额总和等，原则上不超过来源项目总金额的50%。</w:t>
      </w:r>
    </w:p>
    <w:p w14:paraId="5EE9DC74" w14:textId="77777777" w:rsidR="00527C11" w:rsidRPr="009675F6" w:rsidRDefault="009675F6"/>
    <w:sectPr w:rsidR="00527C11" w:rsidRPr="009675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urceHanSansCN-Bold">
    <w:altName w:val="Cambria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F6"/>
    <w:rsid w:val="000E2A58"/>
    <w:rsid w:val="00453762"/>
    <w:rsid w:val="009675F6"/>
    <w:rsid w:val="0097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B3EC1"/>
  <w15:chartTrackingRefBased/>
  <w15:docId w15:val="{94A5F27B-DFC2-4C14-BE66-031256FA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675F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5F6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675F6"/>
    <w:rPr>
      <w:color w:val="0000FF"/>
      <w:u w:val="single"/>
    </w:rPr>
  </w:style>
  <w:style w:type="paragraph" w:customStyle="1" w:styleId="vsbcontentstart">
    <w:name w:val="vsbcontent_start"/>
    <w:basedOn w:val="a"/>
    <w:rsid w:val="009675F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9675F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end">
    <w:name w:val="vsbcontent_end"/>
    <w:basedOn w:val="a"/>
    <w:rsid w:val="009675F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30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00709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1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3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cp:lastPrinted>2025-03-13T08:46:00Z</cp:lastPrinted>
  <dcterms:created xsi:type="dcterms:W3CDTF">2025-03-13T08:45:00Z</dcterms:created>
  <dcterms:modified xsi:type="dcterms:W3CDTF">2025-03-13T08:47:00Z</dcterms:modified>
</cp:coreProperties>
</file>